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8471AF" w:rsidRDefault="00E37C94" w:rsidP="00E37C94">
      <w:pPr>
        <w:pStyle w:val="NoSpacing"/>
        <w:jc w:val="center"/>
        <w:rPr>
          <w:rFonts w:ascii="YaleNew" w:hAnsi="YaleNew"/>
          <w:b/>
          <w:sz w:val="28"/>
          <w:szCs w:val="28"/>
        </w:rPr>
      </w:pPr>
      <w:bookmarkStart w:id="0" w:name="_GoBack"/>
      <w:bookmarkEnd w:id="0"/>
      <w:r w:rsidRPr="008471AF">
        <w:rPr>
          <w:rFonts w:ascii="YaleNew" w:hAnsi="YaleNew"/>
          <w:b/>
          <w:color w:val="4F81BD" w:themeColor="accent1"/>
          <w:sz w:val="28"/>
          <w:szCs w:val="28"/>
        </w:rPr>
        <w:t xml:space="preserve">Yale </w:t>
      </w:r>
      <w:r w:rsidRPr="008471AF">
        <w:rPr>
          <w:rFonts w:ascii="YaleNew" w:hAnsi="YaleNew"/>
          <w:color w:val="4F81BD" w:themeColor="accent1"/>
        </w:rPr>
        <w:t>Business Continuity Planning</w:t>
      </w:r>
      <w:r w:rsidRPr="008471AF">
        <w:rPr>
          <w:rFonts w:ascii="YaleNew" w:hAnsi="YaleNew"/>
          <w:b/>
          <w:sz w:val="28"/>
          <w:szCs w:val="28"/>
        </w:rPr>
        <w:t xml:space="preserve"> </w:t>
      </w:r>
    </w:p>
    <w:p w:rsidR="00E37C94" w:rsidRPr="00E8536D" w:rsidRDefault="003A05F5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Recovery </w:t>
      </w:r>
      <w:r w:rsidR="005B0620">
        <w:rPr>
          <w:rFonts w:ascii="Calibri" w:hAnsi="Calibri"/>
          <w:b/>
          <w:sz w:val="36"/>
          <w:szCs w:val="36"/>
        </w:rPr>
        <w:t>Planning</w:t>
      </w:r>
      <w:r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E37C94" w:rsidRPr="005D216F" w:rsidRDefault="00E37C94" w:rsidP="005D216F">
      <w:pPr>
        <w:pStyle w:val="NoSpacing"/>
        <w:jc w:val="center"/>
        <w:rPr>
          <w:rFonts w:ascii="Calibri" w:hAnsi="Calibri"/>
          <w:i/>
          <w:szCs w:val="20"/>
        </w:rPr>
      </w:pPr>
      <w:r w:rsidRPr="005D216F">
        <w:rPr>
          <w:rFonts w:ascii="Calibri" w:hAnsi="Calibri"/>
          <w:b/>
          <w:i/>
          <w:szCs w:val="20"/>
          <w:u w:val="single"/>
        </w:rPr>
        <w:t>Instructions:</w:t>
      </w:r>
      <w:r w:rsidRPr="005D216F">
        <w:rPr>
          <w:rFonts w:ascii="Calibri" w:hAnsi="Calibri"/>
          <w:i/>
          <w:szCs w:val="20"/>
        </w:rPr>
        <w:t xml:space="preserve"> Complete one worksheet for each essential function for your department</w:t>
      </w:r>
      <w:r w:rsidR="00301F6D" w:rsidRPr="005D216F">
        <w:rPr>
          <w:rFonts w:ascii="Calibri" w:hAnsi="Calibri"/>
          <w:i/>
          <w:szCs w:val="20"/>
        </w:rPr>
        <w:t xml:space="preserve"> or unit.</w:t>
      </w:r>
    </w:p>
    <w:p w:rsidR="005D216F" w:rsidRPr="005D216F" w:rsidRDefault="005D216F" w:rsidP="005D216F">
      <w:pPr>
        <w:pStyle w:val="NoSpacing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107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777"/>
      </w:tblGrid>
      <w:tr w:rsidR="008471AF" w:rsidRPr="003A05F5" w:rsidTr="008471AF">
        <w:trPr>
          <w:trHeight w:val="566"/>
        </w:trPr>
        <w:tc>
          <w:tcPr>
            <w:tcW w:w="10777" w:type="dxa"/>
            <w:shd w:val="clear" w:color="auto" w:fill="DBE5F1" w:themeFill="accent1" w:themeFillTint="33"/>
          </w:tcPr>
          <w:p w:rsidR="00E05FE5" w:rsidRDefault="008471AF" w:rsidP="00E05FE5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3A05F5">
              <w:rPr>
                <w:rFonts w:asciiTheme="minorHAnsi" w:hAnsiTheme="minorHAnsi"/>
                <w:b/>
                <w:sz w:val="20"/>
                <w:szCs w:val="20"/>
              </w:rPr>
              <w:t>Essential Function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Recovery Strategy</w:t>
            </w:r>
            <w:r w:rsidRPr="003A05F5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8471AF" w:rsidRPr="005B0620" w:rsidRDefault="005D216F" w:rsidP="00E05FE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Ensure the continuation of</w:t>
            </w:r>
            <w:r w:rsidR="008471AF" w:rsidRPr="005B06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71AF" w:rsidRPr="00447998">
              <w:rPr>
                <w:rFonts w:asciiTheme="minorHAnsi" w:hAnsiTheme="minorHAnsi"/>
                <w:i/>
                <w:sz w:val="20"/>
                <w:szCs w:val="20"/>
              </w:rPr>
              <w:t>(enter name of function)</w:t>
            </w:r>
            <w:r w:rsidR="008471AF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8471AF" w:rsidRPr="003A05F5" w:rsidTr="008471AF">
        <w:trPr>
          <w:trHeight w:val="602"/>
        </w:trPr>
        <w:tc>
          <w:tcPr>
            <w:tcW w:w="10777" w:type="dxa"/>
            <w:shd w:val="clear" w:color="auto" w:fill="DBE5F1" w:themeFill="accent1" w:themeFillTint="33"/>
          </w:tcPr>
          <w:p w:rsidR="008471AF" w:rsidRPr="003A05F5" w:rsidRDefault="008471AF" w:rsidP="00104534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 w:rsidRPr="003A05F5">
              <w:rPr>
                <w:rFonts w:asciiTheme="minorHAnsi" w:hAnsiTheme="minorHAnsi"/>
                <w:b/>
                <w:sz w:val="20"/>
                <w:szCs w:val="20"/>
              </w:rPr>
              <w:t xml:space="preserve">Requirements: </w:t>
            </w:r>
            <w:r w:rsidRPr="003A05F5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</w:t>
            </w:r>
            <w:r w:rsidRPr="003A05F5">
              <w:rPr>
                <w:rFonts w:asciiTheme="minorHAnsi" w:hAnsiTheme="minorHAnsi"/>
                <w:i/>
                <w:sz w:val="20"/>
                <w:szCs w:val="20"/>
              </w:rPr>
              <w:t xml:space="preserve">ist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of required “must have” </w:t>
            </w:r>
            <w:r w:rsidRPr="003A05F5">
              <w:rPr>
                <w:rFonts w:asciiTheme="minorHAnsi" w:hAnsiTheme="minorHAnsi"/>
                <w:i/>
                <w:sz w:val="20"/>
                <w:szCs w:val="20"/>
              </w:rPr>
              <w:t>items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or systems</w:t>
            </w:r>
            <w:r w:rsidRPr="003A05F5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8471AF" w:rsidRPr="003A05F5" w:rsidRDefault="008471AF" w:rsidP="0010453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71AF" w:rsidRPr="003A05F5" w:rsidTr="008471AF">
        <w:trPr>
          <w:trHeight w:val="620"/>
        </w:trPr>
        <w:tc>
          <w:tcPr>
            <w:tcW w:w="10777" w:type="dxa"/>
            <w:shd w:val="clear" w:color="auto" w:fill="DBE5F1" w:themeFill="accent1" w:themeFillTint="33"/>
          </w:tcPr>
          <w:p w:rsidR="008471AF" w:rsidRPr="003A05F5" w:rsidRDefault="008471AF" w:rsidP="005D21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3A05F5">
              <w:rPr>
                <w:rFonts w:asciiTheme="minorHAnsi" w:hAnsiTheme="minorHAnsi"/>
                <w:b/>
                <w:sz w:val="20"/>
                <w:szCs w:val="20"/>
              </w:rPr>
              <w:t>Key Roles</w:t>
            </w:r>
            <w:r w:rsidRPr="003A05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05F5">
              <w:rPr>
                <w:rFonts w:asciiTheme="minorHAnsi" w:hAnsiTheme="minorHAnsi"/>
                <w:i/>
                <w:sz w:val="20"/>
                <w:szCs w:val="20"/>
              </w:rPr>
              <w:t>(List of roles</w:t>
            </w:r>
            <w:r w:rsidR="005D216F">
              <w:rPr>
                <w:rFonts w:asciiTheme="minorHAnsi" w:hAnsiTheme="minorHAnsi"/>
                <w:i/>
                <w:sz w:val="20"/>
                <w:szCs w:val="20"/>
              </w:rPr>
              <w:t xml:space="preserve"> or qualifications</w:t>
            </w:r>
            <w:r w:rsidRPr="003A05F5">
              <w:rPr>
                <w:rFonts w:asciiTheme="minorHAnsi" w:hAnsiTheme="minorHAnsi"/>
                <w:i/>
                <w:sz w:val="20"/>
                <w:szCs w:val="20"/>
              </w:rPr>
              <w:t xml:space="preserve"> needed for this function. Facilities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3A05F5">
              <w:rPr>
                <w:rFonts w:asciiTheme="minorHAnsi" w:hAnsiTheme="minorHAnsi"/>
                <w:i/>
                <w:sz w:val="20"/>
                <w:szCs w:val="20"/>
              </w:rPr>
              <w:t xml:space="preserve">upervisors,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financial analysis, RN, </w:t>
            </w:r>
            <w:r w:rsidRPr="003A05F5">
              <w:rPr>
                <w:rFonts w:asciiTheme="minorHAnsi" w:hAnsiTheme="minorHAnsi"/>
                <w:i/>
                <w:sz w:val="20"/>
                <w:szCs w:val="20"/>
              </w:rPr>
              <w:t>etc.)</w:t>
            </w:r>
          </w:p>
        </w:tc>
      </w:tr>
      <w:tr w:rsidR="008471AF" w:rsidRPr="003A05F5" w:rsidTr="00104534">
        <w:trPr>
          <w:trHeight w:val="305"/>
        </w:trPr>
        <w:tc>
          <w:tcPr>
            <w:tcW w:w="107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71AF" w:rsidRDefault="008471AF" w:rsidP="0010453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Individualized Recovery Tasks</w:t>
            </w:r>
          </w:p>
          <w:p w:rsidR="008471AF" w:rsidRPr="00D124A2" w:rsidRDefault="005D216F" w:rsidP="00104534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Instructions: Describe your back</w:t>
            </w:r>
            <w:r w:rsidR="008471AF">
              <w:rPr>
                <w:rFonts w:asciiTheme="minorHAnsi" w:hAnsiTheme="minorHAnsi"/>
                <w:i/>
                <w:sz w:val="20"/>
                <w:szCs w:val="20"/>
              </w:rPr>
              <w:t>up plan for each of the items below. If none exists write None.</w:t>
            </w:r>
            <w:r w:rsidR="00E05FE5">
              <w:rPr>
                <w:rFonts w:asciiTheme="minorHAnsi" w:hAnsiTheme="minorHAnsi"/>
                <w:i/>
                <w:sz w:val="20"/>
                <w:szCs w:val="20"/>
              </w:rPr>
              <w:t xml:space="preserve"> Skip any Task that does not apply to this function </w:t>
            </w:r>
            <w:r w:rsidRPr="005D216F">
              <w:rPr>
                <w:rFonts w:asciiTheme="minorHAnsi" w:hAnsiTheme="minorHAnsi"/>
                <w:i/>
                <w:sz w:val="20"/>
                <w:szCs w:val="20"/>
              </w:rPr>
              <w:t xml:space="preserve">(Example: the function does not require any </w:t>
            </w:r>
            <w:r w:rsidRPr="005D216F">
              <w:rPr>
                <w:rFonts w:asciiTheme="minorHAnsi" w:hAnsiTheme="minorHAnsi"/>
                <w:sz w:val="20"/>
                <w:szCs w:val="20"/>
              </w:rPr>
              <w:t>specialized equipment or supplies)</w:t>
            </w:r>
          </w:p>
        </w:tc>
      </w:tr>
      <w:tr w:rsidR="008471AF" w:rsidRPr="003A05F5" w:rsidTr="00104534">
        <w:trPr>
          <w:trHeight w:val="539"/>
        </w:trPr>
        <w:tc>
          <w:tcPr>
            <w:tcW w:w="10777" w:type="dxa"/>
            <w:tcBorders>
              <w:bottom w:val="nil"/>
            </w:tcBorders>
            <w:shd w:val="clear" w:color="auto" w:fill="FDE9D9" w:themeFill="accent6" w:themeFillTint="33"/>
          </w:tcPr>
          <w:p w:rsidR="008471AF" w:rsidRPr="005B0620" w:rsidRDefault="008471AF" w:rsidP="0010453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Recovery Task #1: Operate with reduced staff</w:t>
            </w:r>
          </w:p>
          <w:p w:rsidR="008471AF" w:rsidRPr="000B6EEB" w:rsidRDefault="008471AF" w:rsidP="0010453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24A2">
              <w:rPr>
                <w:rFonts w:asciiTheme="minorHAnsi" w:hAnsiTheme="minorHAnsi"/>
                <w:sz w:val="20"/>
                <w:szCs w:val="20"/>
              </w:rPr>
              <w:t>How would you continue this function if your usual workforce was reduced by 50% for an extended period of time?</w:t>
            </w:r>
          </w:p>
        </w:tc>
      </w:tr>
      <w:tr w:rsidR="008471AF" w:rsidRPr="003A05F5" w:rsidTr="0078085B">
        <w:trPr>
          <w:trHeight w:val="1710"/>
        </w:trPr>
        <w:tc>
          <w:tcPr>
            <w:tcW w:w="1077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8471AF" w:rsidRPr="005B0620" w:rsidRDefault="008471AF" w:rsidP="0010453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71AF" w:rsidRPr="003A05F5" w:rsidTr="0078085B">
        <w:trPr>
          <w:trHeight w:val="1361"/>
        </w:trPr>
        <w:tc>
          <w:tcPr>
            <w:tcW w:w="10777" w:type="dxa"/>
            <w:tcBorders>
              <w:bottom w:val="nil"/>
            </w:tcBorders>
            <w:shd w:val="clear" w:color="auto" w:fill="FDE9D9" w:themeFill="accent6" w:themeFillTint="33"/>
          </w:tcPr>
          <w:p w:rsidR="008471AF" w:rsidRPr="005B0620" w:rsidRDefault="008471AF" w:rsidP="0010453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Recovery Task #2: Loss of essential facilities</w:t>
            </w:r>
          </w:p>
          <w:p w:rsidR="008471AF" w:rsidRPr="000B6EEB" w:rsidRDefault="008471AF" w:rsidP="0010453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would you do if you did not have access to the primary facilities needed for this function?  List each facility and describe your back-up plan. </w:t>
            </w:r>
          </w:p>
        </w:tc>
      </w:tr>
      <w:tr w:rsidR="008471AF" w:rsidRPr="003A05F5" w:rsidTr="0078085B">
        <w:trPr>
          <w:trHeight w:val="1224"/>
        </w:trPr>
        <w:tc>
          <w:tcPr>
            <w:tcW w:w="1077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8471AF" w:rsidRPr="005B0620" w:rsidRDefault="008471AF" w:rsidP="0010453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71AF" w:rsidRPr="003A05F5" w:rsidTr="0078085B">
        <w:trPr>
          <w:trHeight w:val="1361"/>
        </w:trPr>
        <w:tc>
          <w:tcPr>
            <w:tcW w:w="10777" w:type="dxa"/>
            <w:tcBorders>
              <w:bottom w:val="nil"/>
            </w:tcBorders>
            <w:shd w:val="clear" w:color="auto" w:fill="FDE9D9" w:themeFill="accent6" w:themeFillTint="33"/>
          </w:tcPr>
          <w:p w:rsidR="0078085B" w:rsidRPr="005B0620" w:rsidRDefault="0078085B" w:rsidP="0078085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Recovery Task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 xml:space="preserve">: Loss of essential IT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services and </w:t>
            </w: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applications</w:t>
            </w:r>
          </w:p>
          <w:p w:rsidR="0078085B" w:rsidRDefault="0078085B" w:rsidP="007808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would you do if you lost access to your essential IT services </w:t>
            </w:r>
            <w:r w:rsidRPr="009E2A5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e.g., </w:t>
            </w:r>
            <w:r w:rsidRPr="009E2A51">
              <w:rPr>
                <w:rFonts w:asciiTheme="minorHAnsi" w:hAnsiTheme="minorHAnsi"/>
                <w:i/>
                <w:sz w:val="20"/>
                <w:szCs w:val="20"/>
              </w:rPr>
              <w:t>email, internet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or applications </w:t>
            </w:r>
            <w:r w:rsidRPr="009E2A5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e.g., </w:t>
            </w:r>
            <w:r w:rsidRPr="009E2A51">
              <w:rPr>
                <w:rFonts w:asciiTheme="minorHAnsi" w:hAnsiTheme="minorHAnsi"/>
                <w:i/>
                <w:sz w:val="20"/>
                <w:szCs w:val="20"/>
              </w:rPr>
              <w:t xml:space="preserve">Epic, </w:t>
            </w:r>
            <w:proofErr w:type="spellStart"/>
            <w:r w:rsidRPr="009E2A51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</w:t>
            </w:r>
            <w:r w:rsidRPr="009E2A51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9E2A51">
              <w:rPr>
                <w:rFonts w:asciiTheme="minorHAnsi" w:hAnsiTheme="minorHAnsi"/>
                <w:i/>
                <w:sz w:val="20"/>
                <w:szCs w:val="20"/>
              </w:rPr>
              <w:t>uest</w:t>
            </w:r>
            <w:proofErr w:type="spellEnd"/>
            <w:r w:rsidRPr="009E2A51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 List each service and application and describe your back-up plan. </w:t>
            </w:r>
          </w:p>
          <w:p w:rsidR="008471AF" w:rsidRPr="000B6EEB" w:rsidRDefault="008471AF" w:rsidP="0010453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71AF" w:rsidRPr="003A05F5" w:rsidTr="0078085B">
        <w:trPr>
          <w:trHeight w:val="1287"/>
        </w:trPr>
        <w:tc>
          <w:tcPr>
            <w:tcW w:w="1077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8471AF" w:rsidRPr="005B0620" w:rsidRDefault="008471AF" w:rsidP="0010453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71AF" w:rsidRPr="003A05F5" w:rsidTr="0078085B">
        <w:trPr>
          <w:trHeight w:val="1361"/>
        </w:trPr>
        <w:tc>
          <w:tcPr>
            <w:tcW w:w="10777" w:type="dxa"/>
            <w:tcBorders>
              <w:bottom w:val="nil"/>
            </w:tcBorders>
            <w:shd w:val="clear" w:color="auto" w:fill="FDE9D9" w:themeFill="accent6" w:themeFillTint="33"/>
          </w:tcPr>
          <w:p w:rsidR="0078085B" w:rsidRPr="005B0620" w:rsidRDefault="0078085B" w:rsidP="0078085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Recovery Task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: Loss of essential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or specialized</w:t>
            </w: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 xml:space="preserve"> equipment</w:t>
            </w:r>
          </w:p>
          <w:p w:rsidR="0078085B" w:rsidRPr="0006600C" w:rsidRDefault="0078085B" w:rsidP="007808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would you do if your essential equipment failed? List the equipment and describe your back-up plan.</w:t>
            </w:r>
          </w:p>
        </w:tc>
      </w:tr>
      <w:tr w:rsidR="008471AF" w:rsidRPr="003A05F5" w:rsidTr="0078085B">
        <w:trPr>
          <w:trHeight w:val="990"/>
        </w:trPr>
        <w:tc>
          <w:tcPr>
            <w:tcW w:w="10777" w:type="dxa"/>
            <w:tcBorders>
              <w:top w:val="nil"/>
            </w:tcBorders>
            <w:shd w:val="clear" w:color="auto" w:fill="FDE9D9" w:themeFill="accent6" w:themeFillTint="33"/>
          </w:tcPr>
          <w:p w:rsidR="008471AF" w:rsidRPr="005B0620" w:rsidRDefault="008471AF" w:rsidP="0010453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15EB0" w:rsidRDefault="00615EB0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8471AF" w:rsidRDefault="008471AF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6C45B2" w:rsidRDefault="006C45B2" w:rsidP="008471AF">
      <w:pPr>
        <w:pStyle w:val="NoSpacing"/>
        <w:rPr>
          <w:rFonts w:asciiTheme="minorHAnsi" w:hAnsiTheme="minorHAnsi"/>
          <w:b/>
          <w:szCs w:val="20"/>
        </w:rPr>
      </w:pPr>
    </w:p>
    <w:p w:rsidR="008471AF" w:rsidRPr="00D83EA3" w:rsidRDefault="008471AF" w:rsidP="008471AF">
      <w:pPr>
        <w:pStyle w:val="NoSpacing"/>
        <w:rPr>
          <w:rFonts w:asciiTheme="minorHAnsi" w:hAnsiTheme="minorHAnsi"/>
          <w:b/>
          <w:sz w:val="20"/>
          <w:szCs w:val="20"/>
        </w:rPr>
      </w:pPr>
      <w:r w:rsidRPr="00D83EA3">
        <w:rPr>
          <w:rFonts w:asciiTheme="minorHAnsi" w:hAnsiTheme="minorHAnsi"/>
          <w:b/>
          <w:szCs w:val="20"/>
        </w:rPr>
        <w:t>Recovery Planning Worksheet</w:t>
      </w:r>
    </w:p>
    <w:p w:rsidR="008471AF" w:rsidRDefault="008471AF" w:rsidP="008471AF">
      <w:pPr>
        <w:pStyle w:val="NoSpacing"/>
        <w:pBdr>
          <w:bottom w:val="single" w:sz="12" w:space="1" w:color="auto"/>
        </w:pBdr>
        <w:rPr>
          <w:rFonts w:asciiTheme="minorHAnsi" w:hAnsiTheme="minorHAnsi"/>
          <w:b/>
          <w:sz w:val="22"/>
          <w:szCs w:val="20"/>
        </w:rPr>
      </w:pPr>
      <w:r w:rsidRPr="00D83EA3">
        <w:rPr>
          <w:rFonts w:asciiTheme="minorHAnsi" w:hAnsiTheme="minorHAnsi"/>
          <w:b/>
          <w:sz w:val="22"/>
          <w:szCs w:val="20"/>
        </w:rPr>
        <w:t>Side B</w:t>
      </w:r>
    </w:p>
    <w:p w:rsidR="008471AF" w:rsidRPr="00D83EA3" w:rsidRDefault="008471AF" w:rsidP="008471AF">
      <w:pPr>
        <w:pStyle w:val="NoSpacing"/>
        <w:rPr>
          <w:rFonts w:asciiTheme="minorHAnsi" w:hAnsiTheme="minorHAnsi"/>
          <w:b/>
          <w:sz w:val="22"/>
          <w:szCs w:val="20"/>
        </w:rPr>
      </w:pPr>
    </w:p>
    <w:tbl>
      <w:tblPr>
        <w:tblStyle w:val="TableGrid"/>
        <w:tblW w:w="1068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687"/>
      </w:tblGrid>
      <w:tr w:rsidR="008471AF" w:rsidRPr="003A05F5" w:rsidTr="006C45B2">
        <w:trPr>
          <w:trHeight w:val="2330"/>
        </w:trPr>
        <w:tc>
          <w:tcPr>
            <w:tcW w:w="10687" w:type="dxa"/>
            <w:shd w:val="clear" w:color="auto" w:fill="FDE9D9" w:themeFill="accent6" w:themeFillTint="33"/>
          </w:tcPr>
          <w:p w:rsidR="0078085B" w:rsidRPr="005B0620" w:rsidRDefault="008471AF" w:rsidP="0078085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Recovery Task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5: </w:t>
            </w:r>
            <w:r w:rsidR="0078085B" w:rsidRPr="005B0620">
              <w:rPr>
                <w:rFonts w:asciiTheme="minorHAnsi" w:hAnsiTheme="minorHAnsi"/>
                <w:b/>
                <w:sz w:val="20"/>
                <w:szCs w:val="20"/>
              </w:rPr>
              <w:t>Loss of essential or specialized supplies</w:t>
            </w:r>
          </w:p>
          <w:p w:rsidR="008471AF" w:rsidRPr="005B0620" w:rsidRDefault="0078085B" w:rsidP="0078085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8B2EC2">
              <w:rPr>
                <w:rFonts w:asciiTheme="minorHAnsi" w:hAnsiTheme="minorHAnsi"/>
                <w:sz w:val="20"/>
                <w:szCs w:val="20"/>
              </w:rPr>
              <w:t xml:space="preserve">What would you do if you ran out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specialized supplies? </w:t>
            </w:r>
            <w:r w:rsidRPr="008B2EC2">
              <w:rPr>
                <w:rFonts w:asciiTheme="minorHAnsi" w:hAnsiTheme="minorHAnsi"/>
                <w:sz w:val="20"/>
                <w:szCs w:val="20"/>
              </w:rPr>
              <w:t>How long could you function before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you would need to restock? What is your back-up plan?</w:t>
            </w:r>
          </w:p>
        </w:tc>
      </w:tr>
      <w:tr w:rsidR="008471AF" w:rsidRPr="003A05F5" w:rsidTr="0078085B">
        <w:trPr>
          <w:trHeight w:val="2330"/>
        </w:trPr>
        <w:tc>
          <w:tcPr>
            <w:tcW w:w="10687" w:type="dxa"/>
            <w:shd w:val="clear" w:color="auto" w:fill="FDE9D9" w:themeFill="accent6" w:themeFillTint="33"/>
          </w:tcPr>
          <w:p w:rsidR="0078085B" w:rsidRPr="005B0620" w:rsidRDefault="00E05FE5" w:rsidP="0078085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Recovery Task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78085B">
              <w:rPr>
                <w:rFonts w:asciiTheme="minorHAnsi" w:hAnsiTheme="minorHAnsi"/>
                <w:b/>
                <w:sz w:val="20"/>
                <w:szCs w:val="20"/>
              </w:rPr>
              <w:t>Loss of essential upstream dependent departments or services</w:t>
            </w:r>
          </w:p>
          <w:p w:rsidR="0078085B" w:rsidRPr="003A05F5" w:rsidRDefault="0078085B" w:rsidP="007808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6600C">
              <w:rPr>
                <w:rFonts w:asciiTheme="minorHAnsi" w:hAnsiTheme="minorHAnsi"/>
                <w:sz w:val="20"/>
                <w:szCs w:val="20"/>
              </w:rPr>
              <w:t>What would you do if you lost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access to an upstream dependent department or service needed for this function? </w:t>
            </w:r>
            <w:r w:rsidRPr="0006600C">
              <w:rPr>
                <w:rFonts w:asciiTheme="minorHAnsi" w:hAnsiTheme="minorHAnsi"/>
                <w:sz w:val="20"/>
                <w:szCs w:val="20"/>
              </w:rPr>
              <w:t xml:space="preserve"> List each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dependency </w:t>
            </w:r>
            <w:r w:rsidRPr="0006600C">
              <w:rPr>
                <w:rFonts w:asciiTheme="minorHAnsi" w:hAnsiTheme="minorHAnsi"/>
                <w:sz w:val="20"/>
                <w:szCs w:val="20"/>
              </w:rPr>
              <w:t>and describe your back-up plan.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05FE5" w:rsidRPr="003A05F5" w:rsidRDefault="00E05FE5" w:rsidP="00E05FE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8471AF" w:rsidRPr="003A05F5" w:rsidRDefault="008471AF" w:rsidP="00E05FE5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71AF" w:rsidRPr="003A05F5" w:rsidTr="0078085B">
        <w:trPr>
          <w:trHeight w:val="2330"/>
        </w:trPr>
        <w:tc>
          <w:tcPr>
            <w:tcW w:w="10687" w:type="dxa"/>
            <w:shd w:val="clear" w:color="auto" w:fill="FDE9D9" w:themeFill="accent6" w:themeFillTint="33"/>
          </w:tcPr>
          <w:p w:rsidR="00E05FE5" w:rsidRPr="005B0620" w:rsidRDefault="00E05FE5" w:rsidP="00E05FE5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 xml:space="preserve">Recovery </w:t>
            </w:r>
            <w:r w:rsidR="0078085B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ask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5B0620">
              <w:rPr>
                <w:rFonts w:asciiTheme="minorHAnsi" w:hAnsiTheme="minorHAnsi"/>
                <w:b/>
                <w:sz w:val="20"/>
                <w:szCs w:val="20"/>
              </w:rPr>
              <w:t>: Loss of utilities</w:t>
            </w:r>
          </w:p>
          <w:p w:rsidR="00E05FE5" w:rsidRPr="003A05F5" w:rsidRDefault="00E05FE5" w:rsidP="00E05FE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would happen if you lost basic utilities like electricity, water, HVAV? List each utility and describe your back-up plan.</w:t>
            </w:r>
          </w:p>
          <w:p w:rsidR="00E05FE5" w:rsidRPr="003A05F5" w:rsidRDefault="00E05FE5" w:rsidP="0010453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71AF" w:rsidRPr="00AA168A" w:rsidTr="006C45B2">
        <w:trPr>
          <w:trHeight w:val="2411"/>
        </w:trPr>
        <w:tc>
          <w:tcPr>
            <w:tcW w:w="10687" w:type="dxa"/>
            <w:shd w:val="clear" w:color="auto" w:fill="FDE9D9" w:themeFill="accent6" w:themeFillTint="33"/>
          </w:tcPr>
          <w:p w:rsidR="008471AF" w:rsidRDefault="008471AF" w:rsidP="0010453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AA168A">
              <w:rPr>
                <w:rFonts w:asciiTheme="minorHAnsi" w:hAnsiTheme="minorHAnsi"/>
                <w:b/>
                <w:sz w:val="20"/>
                <w:szCs w:val="20"/>
              </w:rPr>
              <w:t>Recovery Task #8: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Other: </w:t>
            </w:r>
          </w:p>
          <w:p w:rsidR="008471AF" w:rsidRPr="00D83EA3" w:rsidRDefault="008471AF" w:rsidP="0010453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List any other essential item, service, </w:t>
            </w:r>
            <w:r w:rsidR="005D216F">
              <w:rPr>
                <w:rFonts w:asciiTheme="minorHAnsi" w:hAnsiTheme="minorHAnsi"/>
                <w:sz w:val="20"/>
                <w:szCs w:val="20"/>
              </w:rPr>
              <w:t xml:space="preserve">vendor,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 person, that </w:t>
            </w:r>
            <w:r w:rsidR="005D216F">
              <w:rPr>
                <w:rFonts w:asciiTheme="minorHAnsi" w:hAnsiTheme="minorHAnsi"/>
                <w:sz w:val="20"/>
                <w:szCs w:val="20"/>
              </w:rPr>
              <w:t>this function replies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on that is not captured above. </w:t>
            </w:r>
            <w:r w:rsidR="005D216F">
              <w:rPr>
                <w:rFonts w:asciiTheme="minorHAnsi" w:hAnsiTheme="minorHAnsi"/>
                <w:sz w:val="20"/>
                <w:szCs w:val="20"/>
              </w:rPr>
              <w:t>Indicate h</w:t>
            </w:r>
            <w:r>
              <w:rPr>
                <w:rFonts w:asciiTheme="minorHAnsi" w:hAnsiTheme="minorHAnsi"/>
                <w:sz w:val="20"/>
                <w:szCs w:val="20"/>
              </w:rPr>
              <w:t>ow</w:t>
            </w:r>
            <w:r w:rsidR="005D216F">
              <w:rPr>
                <w:rFonts w:asciiTheme="minorHAnsi" w:hAnsiTheme="minorHAnsi"/>
                <w:sz w:val="20"/>
                <w:szCs w:val="20"/>
              </w:rPr>
              <w:t xml:space="preserve"> long could you operate without the item or person.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your pl</w:t>
            </w:r>
            <w:r w:rsidR="005D216F">
              <w:rPr>
                <w:rFonts w:asciiTheme="minorHAnsi" w:hAnsiTheme="minorHAnsi"/>
                <w:sz w:val="20"/>
                <w:szCs w:val="20"/>
              </w:rPr>
              <w:t>an for continuing operations without it / them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</w:tbl>
    <w:p w:rsidR="005D216F" w:rsidRDefault="005D216F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5D216F" w:rsidRPr="005D216F" w:rsidRDefault="005D216F" w:rsidP="005D216F"/>
    <w:p w:rsidR="005D216F" w:rsidRPr="005D216F" w:rsidRDefault="005D216F" w:rsidP="005D216F"/>
    <w:p w:rsidR="005D216F" w:rsidRPr="005D216F" w:rsidRDefault="005D216F" w:rsidP="005D216F"/>
    <w:p w:rsidR="005D216F" w:rsidRPr="005D216F" w:rsidRDefault="005D216F" w:rsidP="005D216F"/>
    <w:p w:rsidR="005D216F" w:rsidRPr="005D216F" w:rsidRDefault="005D216F" w:rsidP="005D216F"/>
    <w:p w:rsidR="005D216F" w:rsidRPr="005D216F" w:rsidRDefault="005D216F" w:rsidP="005D216F"/>
    <w:p w:rsidR="008471AF" w:rsidRPr="005D216F" w:rsidRDefault="008471AF" w:rsidP="005D216F">
      <w:pPr>
        <w:jc w:val="center"/>
      </w:pPr>
    </w:p>
    <w:sectPr w:rsidR="008471AF" w:rsidRPr="005D216F" w:rsidSect="005923A2">
      <w:footerReference w:type="default" r:id="rId8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DD" w:rsidRDefault="00CC29DD" w:rsidP="00E37C94">
      <w:pPr>
        <w:spacing w:after="0" w:line="240" w:lineRule="auto"/>
      </w:pPr>
      <w:r>
        <w:separator/>
      </w:r>
    </w:p>
  </w:endnote>
  <w:endnote w:type="continuationSeparator" w:id="0">
    <w:p w:rsidR="00CC29DD" w:rsidRDefault="00CC29DD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New">
    <w:altName w:val="Adobe Caslon Pro SmBd"/>
    <w:panose1 w:val="00000000000000000000"/>
    <w:charset w:val="00"/>
    <w:family w:val="modern"/>
    <w:notTrueType/>
    <w:pitch w:val="variable"/>
    <w:sig w:usb0="800000AF" w:usb1="5000407B" w:usb2="00000000" w:usb3="00000000" w:csb0="0000000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Recovery Planning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5D216F">
      <w:rPr>
        <w:rFonts w:ascii="Arial Narrow" w:eastAsiaTheme="majorEastAsia" w:hAnsi="Arial Narrow" w:cstheme="majorBidi"/>
        <w:sz w:val="20"/>
        <w:szCs w:val="20"/>
      </w:rPr>
      <w:t>v1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8471AF">
      <w:rPr>
        <w:rFonts w:ascii="Arial Narrow" w:eastAsiaTheme="majorEastAsia" w:hAnsi="Arial Narrow" w:cstheme="majorBidi"/>
        <w:sz w:val="20"/>
        <w:szCs w:val="20"/>
      </w:rPr>
      <w:t>Oct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DD" w:rsidRDefault="00CC29DD" w:rsidP="00E37C94">
      <w:pPr>
        <w:spacing w:after="0" w:line="240" w:lineRule="auto"/>
      </w:pPr>
      <w:r>
        <w:separator/>
      </w:r>
    </w:p>
  </w:footnote>
  <w:footnote w:type="continuationSeparator" w:id="0">
    <w:p w:rsidR="00CC29DD" w:rsidRDefault="00CC29DD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11742C"/>
    <w:rsid w:val="0012229D"/>
    <w:rsid w:val="00141986"/>
    <w:rsid w:val="001B7564"/>
    <w:rsid w:val="001C23E0"/>
    <w:rsid w:val="001C6ACE"/>
    <w:rsid w:val="00235BCF"/>
    <w:rsid w:val="00240E1A"/>
    <w:rsid w:val="002E4885"/>
    <w:rsid w:val="002F4FD3"/>
    <w:rsid w:val="003003A3"/>
    <w:rsid w:val="00301F6D"/>
    <w:rsid w:val="00350F55"/>
    <w:rsid w:val="0038355B"/>
    <w:rsid w:val="00396FA4"/>
    <w:rsid w:val="003A027C"/>
    <w:rsid w:val="003A05F5"/>
    <w:rsid w:val="003C3ED8"/>
    <w:rsid w:val="003E207A"/>
    <w:rsid w:val="00447998"/>
    <w:rsid w:val="00474886"/>
    <w:rsid w:val="004935C4"/>
    <w:rsid w:val="004C0D1A"/>
    <w:rsid w:val="005923A2"/>
    <w:rsid w:val="005B0620"/>
    <w:rsid w:val="005C67A0"/>
    <w:rsid w:val="005D216F"/>
    <w:rsid w:val="005D22A6"/>
    <w:rsid w:val="00615EB0"/>
    <w:rsid w:val="00651E86"/>
    <w:rsid w:val="00695469"/>
    <w:rsid w:val="006A5E07"/>
    <w:rsid w:val="006C45B2"/>
    <w:rsid w:val="006E5AC3"/>
    <w:rsid w:val="006F487F"/>
    <w:rsid w:val="0078085B"/>
    <w:rsid w:val="007C3D91"/>
    <w:rsid w:val="007C5912"/>
    <w:rsid w:val="00816CD7"/>
    <w:rsid w:val="0083273D"/>
    <w:rsid w:val="00834206"/>
    <w:rsid w:val="008471AF"/>
    <w:rsid w:val="008A1467"/>
    <w:rsid w:val="008B2EC2"/>
    <w:rsid w:val="008B43FA"/>
    <w:rsid w:val="008F6316"/>
    <w:rsid w:val="00922027"/>
    <w:rsid w:val="00956FF5"/>
    <w:rsid w:val="00A10931"/>
    <w:rsid w:val="00A32167"/>
    <w:rsid w:val="00A51887"/>
    <w:rsid w:val="00A86DAC"/>
    <w:rsid w:val="00AA168A"/>
    <w:rsid w:val="00AA35D4"/>
    <w:rsid w:val="00AF3E73"/>
    <w:rsid w:val="00B075BB"/>
    <w:rsid w:val="00BD66AA"/>
    <w:rsid w:val="00C10923"/>
    <w:rsid w:val="00C41EDA"/>
    <w:rsid w:val="00C52561"/>
    <w:rsid w:val="00CA0E24"/>
    <w:rsid w:val="00CB538B"/>
    <w:rsid w:val="00CC29DD"/>
    <w:rsid w:val="00CD232E"/>
    <w:rsid w:val="00CE1AC4"/>
    <w:rsid w:val="00CF157A"/>
    <w:rsid w:val="00D124A2"/>
    <w:rsid w:val="00D132B6"/>
    <w:rsid w:val="00D72242"/>
    <w:rsid w:val="00DF0E88"/>
    <w:rsid w:val="00E05FE5"/>
    <w:rsid w:val="00E228F9"/>
    <w:rsid w:val="00E37C94"/>
    <w:rsid w:val="00E8536D"/>
    <w:rsid w:val="00EE6242"/>
    <w:rsid w:val="00EF6EFF"/>
    <w:rsid w:val="00F650BA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2015-12-22T20:10:00Z</cp:lastPrinted>
  <dcterms:created xsi:type="dcterms:W3CDTF">2016-10-31T14:16:00Z</dcterms:created>
  <dcterms:modified xsi:type="dcterms:W3CDTF">2016-10-31T14:16:00Z</dcterms:modified>
</cp:coreProperties>
</file>